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clothes/linens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Shirts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Pants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Towels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board for shirts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Visual for folding clothing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fold shirts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fold pants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fold towels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work on a task until completion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that the correct side of the clothing is out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folding of linens, shirts, pants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making sure clothing is right side out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Assign each student items to fold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fold items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assessment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