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54"/>
                <w:szCs w:val="54"/>
                <w:rtl w:val="0"/>
              </w:rPr>
              <w:t xml:space="preserve">Lesson Guide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Topic: Social/Leisure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Outdoor Games-Cornhole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Materials: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Cornhole boards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Cornhole bags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Learning Objectives: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required equipment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set up game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participate in game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become familiar with the rules of cornhole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interact with peers appropriately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take turns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clean up</w:t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Structure/Activity: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gather necessary supplies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Students will set up game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Split students up into teams of 2 and direct 2 teams to each set of boards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Go over the rules (each player has 2 bean bags, a bag on the board is worth 1 point, a bag through the hole is worth 3 points. First team to 21 wins)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Happy Monkey" w:cs="Happy Monkey" w:eastAsia="Happy Monkey" w:hAnsi="Happy Monkey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Clean up supplies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Assessment: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Outdoor games assessment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